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EEA" w:rsidRDefault="00FB5EEA">
      <w:pPr>
        <w:pStyle w:val="Default"/>
      </w:pPr>
    </w:p>
    <w:p w:rsidR="00FB5EEA" w:rsidRDefault="00FB5EEA">
      <w:pPr>
        <w:pStyle w:val="Default"/>
      </w:pPr>
      <w:r>
        <w:t xml:space="preserve"> </w:t>
      </w:r>
    </w:p>
    <w:p w:rsidR="00FB5EEA" w:rsidRDefault="00FB5EEA">
      <w:pPr>
        <w:pStyle w:val="Default"/>
        <w:framePr w:w="2752" w:wrap="auto" w:vAnchor="page" w:hAnchor="page" w:x="3228" w:y="15653"/>
      </w:pPr>
    </w:p>
    <w:p w:rsidR="00FB5EEA" w:rsidRDefault="00FB5EEA">
      <w:pPr>
        <w:pStyle w:val="Default"/>
        <w:rPr>
          <w:sz w:val="22"/>
          <w:szCs w:val="22"/>
        </w:rPr>
      </w:pPr>
      <w:r>
        <w:rPr>
          <w:sz w:val="22"/>
          <w:szCs w:val="22"/>
        </w:rPr>
        <w:t xml:space="preserve">The Red Card for Foxes and Rabbits program is a community engagement program aimed at increasing the participation of land managers in the control of Foxes and Rabbits. </w:t>
      </w:r>
    </w:p>
    <w:p w:rsidR="006131B8" w:rsidRDefault="006131B8">
      <w:pPr>
        <w:pStyle w:val="Default"/>
        <w:rPr>
          <w:sz w:val="22"/>
          <w:szCs w:val="22"/>
        </w:rPr>
      </w:pPr>
    </w:p>
    <w:p w:rsidR="00FB5EEA" w:rsidRDefault="00FB5EEA">
      <w:pPr>
        <w:pStyle w:val="Default"/>
        <w:framePr w:w="2033" w:wrap="auto" w:vAnchor="page" w:hAnchor="page" w:x="1882" w:y="15541"/>
        <w:rPr>
          <w:sz w:val="22"/>
          <w:szCs w:val="22"/>
        </w:rPr>
      </w:pPr>
    </w:p>
    <w:p w:rsidR="00FB5EEA" w:rsidRDefault="00FB5EEA">
      <w:pPr>
        <w:pStyle w:val="Default"/>
        <w:framePr w:w="2003" w:wrap="auto" w:vAnchor="page" w:hAnchor="page" w:x="5378" w:y="15540"/>
        <w:rPr>
          <w:sz w:val="22"/>
          <w:szCs w:val="22"/>
        </w:rPr>
      </w:pPr>
    </w:p>
    <w:p w:rsidR="00FB5EEA" w:rsidRDefault="00FB5EEA">
      <w:pPr>
        <w:pStyle w:val="Default"/>
        <w:rPr>
          <w:sz w:val="22"/>
          <w:szCs w:val="22"/>
        </w:rPr>
      </w:pPr>
      <w:r>
        <w:rPr>
          <w:sz w:val="22"/>
          <w:szCs w:val="22"/>
        </w:rPr>
        <w:t xml:space="preserve">Local coordinators take on the role as volunteers, and they engage, assist and support land managers to bait and shoot foxes and rabbits on their own properties, with the assistance of a central coordinator. </w:t>
      </w:r>
    </w:p>
    <w:p w:rsidR="006131B8" w:rsidRDefault="006131B8">
      <w:pPr>
        <w:pStyle w:val="Default"/>
        <w:rPr>
          <w:sz w:val="22"/>
          <w:szCs w:val="22"/>
        </w:rPr>
      </w:pPr>
    </w:p>
    <w:p w:rsidR="006131B8" w:rsidRDefault="00FB5EEA">
      <w:pPr>
        <w:pStyle w:val="Default"/>
        <w:rPr>
          <w:sz w:val="22"/>
          <w:szCs w:val="22"/>
        </w:rPr>
      </w:pPr>
      <w:r>
        <w:rPr>
          <w:sz w:val="22"/>
          <w:szCs w:val="22"/>
        </w:rPr>
        <w:t xml:space="preserve">This local action for regional results approach, also offers pathways for sponsors and partners to gain exposure to a strategic group of people.  </w:t>
      </w:r>
    </w:p>
    <w:p w:rsidR="00FB5EEA" w:rsidRDefault="00FB5EEA">
      <w:pPr>
        <w:pStyle w:val="Default"/>
        <w:rPr>
          <w:sz w:val="22"/>
          <w:szCs w:val="22"/>
        </w:rPr>
      </w:pPr>
      <w:r>
        <w:rPr>
          <w:sz w:val="22"/>
          <w:szCs w:val="22"/>
        </w:rPr>
        <w:t xml:space="preserve"> </w:t>
      </w:r>
    </w:p>
    <w:p w:rsidR="00FB5EEA" w:rsidRDefault="00FB5EEA">
      <w:pPr>
        <w:pStyle w:val="Default"/>
        <w:rPr>
          <w:sz w:val="22"/>
          <w:szCs w:val="22"/>
        </w:rPr>
      </w:pPr>
      <w:r>
        <w:rPr>
          <w:sz w:val="22"/>
          <w:szCs w:val="22"/>
        </w:rPr>
        <w:t xml:space="preserve">Each year between 50 and 70 Local coordinators are engaged to promote and run the events which cover the majority of the Agricultural Zone of Western Australia. This local promotion is supported with widespread media promotion from the central coordinator. This typically involves 8 -10 media releases, which are run in all major rural papers, and 2-4 radio interviews each year. </w:t>
      </w:r>
    </w:p>
    <w:p w:rsidR="006131B8" w:rsidRDefault="006131B8">
      <w:pPr>
        <w:pStyle w:val="Default"/>
        <w:rPr>
          <w:sz w:val="22"/>
          <w:szCs w:val="22"/>
        </w:rPr>
      </w:pPr>
    </w:p>
    <w:p w:rsidR="00FB5EEA" w:rsidRDefault="00FB5EEA">
      <w:pPr>
        <w:pStyle w:val="Default"/>
        <w:rPr>
          <w:sz w:val="22"/>
          <w:szCs w:val="22"/>
        </w:rPr>
      </w:pPr>
      <w:r>
        <w:rPr>
          <w:sz w:val="22"/>
          <w:szCs w:val="22"/>
        </w:rPr>
        <w:t xml:space="preserve">In </w:t>
      </w:r>
      <w:proofErr w:type="gramStart"/>
      <w:r>
        <w:rPr>
          <w:sz w:val="22"/>
          <w:szCs w:val="22"/>
        </w:rPr>
        <w:t>Autumn</w:t>
      </w:r>
      <w:proofErr w:type="gramEnd"/>
      <w:r>
        <w:rPr>
          <w:sz w:val="22"/>
          <w:szCs w:val="22"/>
        </w:rPr>
        <w:t xml:space="preserve"> 201</w:t>
      </w:r>
      <w:r w:rsidR="00F307B2">
        <w:rPr>
          <w:sz w:val="22"/>
          <w:szCs w:val="22"/>
        </w:rPr>
        <w:t>7</w:t>
      </w:r>
      <w:r>
        <w:rPr>
          <w:sz w:val="22"/>
          <w:szCs w:val="22"/>
        </w:rPr>
        <w:t xml:space="preserve">, </w:t>
      </w:r>
      <w:r w:rsidR="00F307B2">
        <w:rPr>
          <w:sz w:val="22"/>
          <w:szCs w:val="22"/>
        </w:rPr>
        <w:t>814</w:t>
      </w:r>
      <w:r>
        <w:rPr>
          <w:sz w:val="22"/>
          <w:szCs w:val="22"/>
        </w:rPr>
        <w:t xml:space="preserve"> landholders culled over </w:t>
      </w:r>
      <w:r w:rsidR="00F307B2">
        <w:rPr>
          <w:sz w:val="22"/>
          <w:szCs w:val="22"/>
        </w:rPr>
        <w:t>3167</w:t>
      </w:r>
      <w:r w:rsidR="006131B8">
        <w:rPr>
          <w:sz w:val="22"/>
          <w:szCs w:val="22"/>
        </w:rPr>
        <w:t xml:space="preserve"> pests </w:t>
      </w:r>
      <w:r>
        <w:rPr>
          <w:sz w:val="22"/>
          <w:szCs w:val="22"/>
        </w:rPr>
        <w:t xml:space="preserve">in 2 weekends, </w:t>
      </w:r>
      <w:r w:rsidR="00F307B2">
        <w:rPr>
          <w:sz w:val="22"/>
          <w:szCs w:val="22"/>
        </w:rPr>
        <w:t xml:space="preserve">with a reduction in figures of rabbits due to the release of the </w:t>
      </w:r>
      <w:proofErr w:type="spellStart"/>
      <w:r w:rsidR="00F307B2">
        <w:rPr>
          <w:sz w:val="22"/>
          <w:szCs w:val="22"/>
        </w:rPr>
        <w:t>calici</w:t>
      </w:r>
      <w:proofErr w:type="spellEnd"/>
      <w:r w:rsidR="00F307B2">
        <w:rPr>
          <w:sz w:val="22"/>
          <w:szCs w:val="22"/>
        </w:rPr>
        <w:t xml:space="preserve"> virus.  </w:t>
      </w:r>
    </w:p>
    <w:p w:rsidR="006131B8" w:rsidRDefault="006131B8">
      <w:pPr>
        <w:pStyle w:val="Default"/>
        <w:rPr>
          <w:sz w:val="22"/>
          <w:szCs w:val="22"/>
        </w:rPr>
      </w:pPr>
    </w:p>
    <w:p w:rsidR="00525F60" w:rsidRDefault="00FB5EEA">
      <w:pPr>
        <w:pStyle w:val="Default"/>
        <w:rPr>
          <w:sz w:val="22"/>
          <w:szCs w:val="22"/>
        </w:rPr>
      </w:pPr>
      <w:r>
        <w:rPr>
          <w:sz w:val="22"/>
          <w:szCs w:val="22"/>
        </w:rPr>
        <w:t xml:space="preserve">Local coordinators come from a wide range of backgrounds and include Local Government Authorities, Landcare Officers, Sporting Groups, Individuals and Business Owners.  In each event they run they have </w:t>
      </w:r>
    </w:p>
    <w:p w:rsidR="00FB5EEA" w:rsidRDefault="00FB5EEA">
      <w:pPr>
        <w:pStyle w:val="Default"/>
        <w:rPr>
          <w:sz w:val="22"/>
          <w:szCs w:val="22"/>
        </w:rPr>
      </w:pPr>
      <w:proofErr w:type="gramStart"/>
      <w:r>
        <w:rPr>
          <w:sz w:val="22"/>
          <w:szCs w:val="22"/>
        </w:rPr>
        <w:t>the</w:t>
      </w:r>
      <w:proofErr w:type="gramEnd"/>
      <w:r>
        <w:rPr>
          <w:sz w:val="22"/>
          <w:szCs w:val="22"/>
        </w:rPr>
        <w:t xml:space="preserve"> opportunity to raise their profile, fundraise, educate, and merchandise, in addition to having a direct impact on building sustainable ecological systems. </w:t>
      </w:r>
    </w:p>
    <w:p w:rsidR="003029CB" w:rsidRDefault="003029CB">
      <w:pPr>
        <w:pStyle w:val="Default"/>
        <w:rPr>
          <w:sz w:val="22"/>
          <w:szCs w:val="22"/>
        </w:rPr>
      </w:pPr>
    </w:p>
    <w:p w:rsidR="00FB5EEA" w:rsidRDefault="00FB5EEA">
      <w:pPr>
        <w:pStyle w:val="Default"/>
        <w:rPr>
          <w:sz w:val="22"/>
          <w:szCs w:val="22"/>
        </w:rPr>
      </w:pPr>
      <w:r>
        <w:rPr>
          <w:sz w:val="22"/>
          <w:szCs w:val="22"/>
        </w:rPr>
        <w:t xml:space="preserve">The Red Card for Rabbits and Foxes program offers local coordinators a </w:t>
      </w:r>
      <w:proofErr w:type="gramStart"/>
      <w:r>
        <w:rPr>
          <w:sz w:val="22"/>
          <w:szCs w:val="22"/>
        </w:rPr>
        <w:t>step by step</w:t>
      </w:r>
      <w:proofErr w:type="gramEnd"/>
      <w:r>
        <w:rPr>
          <w:sz w:val="22"/>
          <w:szCs w:val="22"/>
        </w:rPr>
        <w:t xml:space="preserve"> guide, with templates and supporting documents, on how to run a successful RCRF shooting and/or baiting program.  The key steps are: </w:t>
      </w:r>
    </w:p>
    <w:p w:rsidR="00FB5EEA" w:rsidRPr="003029CB" w:rsidRDefault="00FB5EEA">
      <w:pPr>
        <w:pStyle w:val="Default"/>
        <w:rPr>
          <w:rFonts w:cs="Times New Roman"/>
          <w:color w:val="auto"/>
        </w:rPr>
        <w:sectPr w:rsidR="00FB5EEA" w:rsidRPr="003029CB">
          <w:headerReference w:type="default" r:id="rId7"/>
          <w:footerReference w:type="default" r:id="rId8"/>
          <w:pgSz w:w="11906" w:h="17338"/>
          <w:pgMar w:top="1400" w:right="900" w:bottom="403" w:left="900" w:header="720" w:footer="720" w:gutter="0"/>
          <w:cols w:space="720"/>
          <w:noEndnote/>
        </w:sectPr>
      </w:pPr>
    </w:p>
    <w:p w:rsidR="00FB5EEA" w:rsidRPr="003029CB" w:rsidRDefault="003E2A2B">
      <w:pPr>
        <w:pStyle w:val="Default"/>
        <w:rPr>
          <w:rFonts w:cs="Times New Roman"/>
          <w:color w:val="auto"/>
          <w:sz w:val="22"/>
          <w:szCs w:val="22"/>
        </w:rPr>
      </w:pPr>
      <w:r>
        <w:rPr>
          <w:noProof/>
        </w:rPr>
        <mc:AlternateContent>
          <mc:Choice Requires="wps">
            <w:drawing>
              <wp:anchor distT="0" distB="0" distL="114300" distR="114300" simplePos="0" relativeHeight="251665408" behindDoc="0" locked="0" layoutInCell="1" allowOverlap="1">
                <wp:simplePos x="0" y="0"/>
                <wp:positionH relativeFrom="column">
                  <wp:posOffset>10795</wp:posOffset>
                </wp:positionH>
                <wp:positionV relativeFrom="paragraph">
                  <wp:posOffset>78105</wp:posOffset>
                </wp:positionV>
                <wp:extent cx="2566670" cy="183388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833880"/>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3029CB" w:rsidRDefault="00245E59" w:rsidP="003029CB">
                            <w:pPr>
                              <w:pStyle w:val="Default"/>
                              <w:rPr>
                                <w:color w:val="auto"/>
                                <w:sz w:val="22"/>
                                <w:szCs w:val="22"/>
                              </w:rPr>
                            </w:pPr>
                            <w:r>
                              <w:rPr>
                                <w:b/>
                                <w:bCs/>
                                <w:color w:val="auto"/>
                                <w:sz w:val="22"/>
                                <w:szCs w:val="22"/>
                              </w:rPr>
                              <w:t>C</w:t>
                            </w:r>
                            <w:r w:rsidR="003029CB">
                              <w:rPr>
                                <w:b/>
                                <w:bCs/>
                                <w:color w:val="auto"/>
                                <w:sz w:val="22"/>
                                <w:szCs w:val="22"/>
                              </w:rPr>
                              <w:t xml:space="preserve">OMMUNITY FOXSHOOT </w:t>
                            </w:r>
                          </w:p>
                          <w:p w:rsidR="003029CB" w:rsidRDefault="003029CB" w:rsidP="003029CB">
                            <w:pPr>
                              <w:pStyle w:val="Default"/>
                              <w:numPr>
                                <w:ilvl w:val="0"/>
                                <w:numId w:val="10"/>
                              </w:numPr>
                              <w:spacing w:after="58"/>
                              <w:ind w:left="284" w:hanging="284"/>
                              <w:rPr>
                                <w:color w:val="auto"/>
                                <w:sz w:val="22"/>
                                <w:szCs w:val="22"/>
                              </w:rPr>
                            </w:pPr>
                            <w:r>
                              <w:rPr>
                                <w:color w:val="auto"/>
                                <w:sz w:val="22"/>
                                <w:szCs w:val="22"/>
                              </w:rPr>
                              <w:t xml:space="preserve">Register as a local coordinator </w:t>
                            </w:r>
                            <w:r w:rsidR="003E2A2B">
                              <w:rPr>
                                <w:color w:val="auto"/>
                                <w:sz w:val="22"/>
                                <w:szCs w:val="22"/>
                              </w:rPr>
                              <w:t xml:space="preserve">  </w:t>
                            </w:r>
                            <w:hyperlink r:id="rId9" w:history="1">
                              <w:r w:rsidR="003E2A2B" w:rsidRPr="003E2A2B">
                                <w:rPr>
                                  <w:rStyle w:val="Hyperlink"/>
                                  <w:color w:val="0070C0"/>
                                  <w:sz w:val="22"/>
                                  <w:szCs w:val="22"/>
                                </w:rPr>
                                <w:t>www.redcard.org.au</w:t>
                              </w:r>
                            </w:hyperlink>
                            <w:r w:rsidR="003E2A2B" w:rsidRPr="003E2A2B">
                              <w:rPr>
                                <w:color w:val="0070C0"/>
                                <w:sz w:val="22"/>
                                <w:szCs w:val="22"/>
                                <w:u w:val="single"/>
                              </w:rPr>
                              <w:t xml:space="preserve">/registration </w:t>
                            </w:r>
                            <w:r w:rsidR="003E2A2B">
                              <w:rPr>
                                <w:color w:val="auto"/>
                                <w:sz w:val="22"/>
                                <w:szCs w:val="22"/>
                              </w:rPr>
                              <w:t xml:space="preserve"> </w:t>
                            </w:r>
                          </w:p>
                          <w:p w:rsidR="003029CB" w:rsidRDefault="003029CB" w:rsidP="003029CB">
                            <w:pPr>
                              <w:pStyle w:val="Default"/>
                              <w:numPr>
                                <w:ilvl w:val="0"/>
                                <w:numId w:val="10"/>
                              </w:numPr>
                              <w:spacing w:after="58"/>
                              <w:ind w:left="284" w:hanging="284"/>
                              <w:rPr>
                                <w:color w:val="auto"/>
                                <w:sz w:val="22"/>
                                <w:szCs w:val="22"/>
                              </w:rPr>
                            </w:pPr>
                            <w:r>
                              <w:rPr>
                                <w:color w:val="auto"/>
                                <w:sz w:val="22"/>
                                <w:szCs w:val="22"/>
                              </w:rPr>
                              <w:t xml:space="preserve">Find a suitable location to hold the tally </w:t>
                            </w:r>
                          </w:p>
                          <w:p w:rsidR="003029CB" w:rsidRDefault="003029CB" w:rsidP="003029CB">
                            <w:pPr>
                              <w:pStyle w:val="Default"/>
                              <w:numPr>
                                <w:ilvl w:val="0"/>
                                <w:numId w:val="10"/>
                              </w:numPr>
                              <w:spacing w:after="58"/>
                              <w:ind w:left="284" w:hanging="284"/>
                              <w:rPr>
                                <w:color w:val="auto"/>
                                <w:sz w:val="22"/>
                                <w:szCs w:val="22"/>
                              </w:rPr>
                            </w:pPr>
                            <w:r>
                              <w:rPr>
                                <w:color w:val="auto"/>
                                <w:sz w:val="22"/>
                                <w:szCs w:val="22"/>
                              </w:rPr>
                              <w:t xml:space="preserve">Promote the event </w:t>
                            </w:r>
                          </w:p>
                          <w:p w:rsidR="003029CB" w:rsidRDefault="003029CB" w:rsidP="003029CB">
                            <w:pPr>
                              <w:pStyle w:val="Default"/>
                              <w:numPr>
                                <w:ilvl w:val="0"/>
                                <w:numId w:val="10"/>
                              </w:numPr>
                              <w:spacing w:after="58"/>
                              <w:ind w:left="284" w:hanging="284"/>
                              <w:rPr>
                                <w:color w:val="auto"/>
                                <w:sz w:val="22"/>
                                <w:szCs w:val="22"/>
                              </w:rPr>
                            </w:pPr>
                            <w:r>
                              <w:rPr>
                                <w:color w:val="auto"/>
                                <w:sz w:val="22"/>
                                <w:szCs w:val="22"/>
                              </w:rPr>
                              <w:t xml:space="preserve">Register participants (optional) </w:t>
                            </w:r>
                          </w:p>
                          <w:p w:rsidR="003029CB" w:rsidRDefault="003029CB" w:rsidP="003029CB">
                            <w:pPr>
                              <w:pStyle w:val="Default"/>
                              <w:numPr>
                                <w:ilvl w:val="0"/>
                                <w:numId w:val="10"/>
                              </w:numPr>
                              <w:spacing w:after="58"/>
                              <w:ind w:left="284" w:hanging="284"/>
                              <w:rPr>
                                <w:color w:val="auto"/>
                                <w:sz w:val="22"/>
                                <w:szCs w:val="22"/>
                              </w:rPr>
                            </w:pPr>
                            <w:r>
                              <w:rPr>
                                <w:color w:val="auto"/>
                                <w:sz w:val="22"/>
                                <w:szCs w:val="22"/>
                              </w:rPr>
                              <w:t xml:space="preserve">Record results </w:t>
                            </w:r>
                          </w:p>
                          <w:p w:rsidR="003029CB" w:rsidRDefault="003029CB" w:rsidP="003029CB">
                            <w:pPr>
                              <w:pStyle w:val="Default"/>
                              <w:numPr>
                                <w:ilvl w:val="0"/>
                                <w:numId w:val="10"/>
                              </w:numPr>
                              <w:ind w:left="284" w:hanging="284"/>
                              <w:rPr>
                                <w:color w:val="auto"/>
                                <w:sz w:val="22"/>
                                <w:szCs w:val="22"/>
                              </w:rPr>
                            </w:pPr>
                            <w:r>
                              <w:rPr>
                                <w:color w:val="auto"/>
                                <w:sz w:val="22"/>
                                <w:szCs w:val="22"/>
                              </w:rPr>
                              <w:t xml:space="preserve">Report to central coordinator </w:t>
                            </w:r>
                            <w:r w:rsidR="003E2A2B">
                              <w:rPr>
                                <w:color w:val="auto"/>
                                <w:sz w:val="22"/>
                                <w:szCs w:val="22"/>
                              </w:rPr>
                              <w:t xml:space="preserve"> on the Red Card website </w:t>
                            </w:r>
                            <w:hyperlink r:id="rId10" w:history="1">
                              <w:r w:rsidR="003E2A2B" w:rsidRPr="00D121FB">
                                <w:rPr>
                                  <w:rStyle w:val="Hyperlink"/>
                                  <w:sz w:val="22"/>
                                  <w:szCs w:val="22"/>
                                </w:rPr>
                                <w:t>www.redcard.org.au</w:t>
                              </w:r>
                            </w:hyperlink>
                            <w:r w:rsidR="003E2A2B">
                              <w:rPr>
                                <w:color w:val="auto"/>
                                <w:sz w:val="22"/>
                                <w:szCs w:val="22"/>
                              </w:rP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6.15pt;width:202.1pt;height:144.4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" fillcolor="#f79646 [3209]" strokecolor="#f2f2f2 [3041]" strokeweight="3pt">
                <v:shadow on="t" color="#974706 [1609]" opacity=".5" offset="1pt"/>
                <v:textbox style="mso-fit-shape-to-text:t">
                  <w:txbxContent>
                    <w:p w:rsidR="003029CB" w:rsidRDefault="00245E59" w:rsidP="003029CB">
                      <w:pPr>
                        <w:pStyle w:val="Default"/>
                        <w:rPr>
                          <w:color w:val="auto"/>
                          <w:sz w:val="22"/>
                          <w:szCs w:val="22"/>
                        </w:rPr>
                      </w:pPr>
                      <w:r>
                        <w:rPr>
                          <w:b/>
                          <w:bCs/>
                          <w:color w:val="auto"/>
                          <w:sz w:val="22"/>
                          <w:szCs w:val="22"/>
                        </w:rPr>
                        <w:t>C</w:t>
                      </w:r>
                      <w:r w:rsidR="003029CB">
                        <w:rPr>
                          <w:b/>
                          <w:bCs/>
                          <w:color w:val="auto"/>
                          <w:sz w:val="22"/>
                          <w:szCs w:val="22"/>
                        </w:rPr>
                        <w:t xml:space="preserve">OMMUNITY FOXSHOOT </w:t>
                      </w:r>
                    </w:p>
                    <w:p w:rsidR="003029CB" w:rsidRDefault="003029CB" w:rsidP="003029CB">
                      <w:pPr>
                        <w:pStyle w:val="Default"/>
                        <w:numPr>
                          <w:ilvl w:val="0"/>
                          <w:numId w:val="10"/>
                        </w:numPr>
                        <w:spacing w:after="58"/>
                        <w:ind w:left="284" w:hanging="284"/>
                        <w:rPr>
                          <w:color w:val="auto"/>
                          <w:sz w:val="22"/>
                          <w:szCs w:val="22"/>
                        </w:rPr>
                      </w:pPr>
                      <w:r>
                        <w:rPr>
                          <w:color w:val="auto"/>
                          <w:sz w:val="22"/>
                          <w:szCs w:val="22"/>
                        </w:rPr>
                        <w:t xml:space="preserve">Register as a local coordinator </w:t>
                      </w:r>
                      <w:r w:rsidR="003E2A2B">
                        <w:rPr>
                          <w:color w:val="auto"/>
                          <w:sz w:val="22"/>
                          <w:szCs w:val="22"/>
                        </w:rPr>
                        <w:t xml:space="preserve">  </w:t>
                      </w:r>
                      <w:hyperlink r:id="rId11" w:history="1">
                        <w:r w:rsidR="003E2A2B" w:rsidRPr="003E2A2B">
                          <w:rPr>
                            <w:rStyle w:val="Hyperlink"/>
                            <w:color w:val="0070C0"/>
                            <w:sz w:val="22"/>
                            <w:szCs w:val="22"/>
                          </w:rPr>
                          <w:t>www.redcard.org.au</w:t>
                        </w:r>
                      </w:hyperlink>
                      <w:r w:rsidR="003E2A2B" w:rsidRPr="003E2A2B">
                        <w:rPr>
                          <w:color w:val="0070C0"/>
                          <w:sz w:val="22"/>
                          <w:szCs w:val="22"/>
                          <w:u w:val="single"/>
                        </w:rPr>
                        <w:t xml:space="preserve">/registration </w:t>
                      </w:r>
                      <w:r w:rsidR="003E2A2B">
                        <w:rPr>
                          <w:color w:val="auto"/>
                          <w:sz w:val="22"/>
                          <w:szCs w:val="22"/>
                        </w:rPr>
                        <w:t xml:space="preserve"> </w:t>
                      </w:r>
                    </w:p>
                    <w:p w:rsidR="003029CB" w:rsidRDefault="003029CB" w:rsidP="003029CB">
                      <w:pPr>
                        <w:pStyle w:val="Default"/>
                        <w:numPr>
                          <w:ilvl w:val="0"/>
                          <w:numId w:val="10"/>
                        </w:numPr>
                        <w:spacing w:after="58"/>
                        <w:ind w:left="284" w:hanging="284"/>
                        <w:rPr>
                          <w:color w:val="auto"/>
                          <w:sz w:val="22"/>
                          <w:szCs w:val="22"/>
                        </w:rPr>
                      </w:pPr>
                      <w:r>
                        <w:rPr>
                          <w:color w:val="auto"/>
                          <w:sz w:val="22"/>
                          <w:szCs w:val="22"/>
                        </w:rPr>
                        <w:t xml:space="preserve">Find a suitable location to hold the tally </w:t>
                      </w:r>
                    </w:p>
                    <w:p w:rsidR="003029CB" w:rsidRDefault="003029CB" w:rsidP="003029CB">
                      <w:pPr>
                        <w:pStyle w:val="Default"/>
                        <w:numPr>
                          <w:ilvl w:val="0"/>
                          <w:numId w:val="10"/>
                        </w:numPr>
                        <w:spacing w:after="58"/>
                        <w:ind w:left="284" w:hanging="284"/>
                        <w:rPr>
                          <w:color w:val="auto"/>
                          <w:sz w:val="22"/>
                          <w:szCs w:val="22"/>
                        </w:rPr>
                      </w:pPr>
                      <w:r>
                        <w:rPr>
                          <w:color w:val="auto"/>
                          <w:sz w:val="22"/>
                          <w:szCs w:val="22"/>
                        </w:rPr>
                        <w:t xml:space="preserve">Promote the event </w:t>
                      </w:r>
                    </w:p>
                    <w:p w:rsidR="003029CB" w:rsidRDefault="003029CB" w:rsidP="003029CB">
                      <w:pPr>
                        <w:pStyle w:val="Default"/>
                        <w:numPr>
                          <w:ilvl w:val="0"/>
                          <w:numId w:val="10"/>
                        </w:numPr>
                        <w:spacing w:after="58"/>
                        <w:ind w:left="284" w:hanging="284"/>
                        <w:rPr>
                          <w:color w:val="auto"/>
                          <w:sz w:val="22"/>
                          <w:szCs w:val="22"/>
                        </w:rPr>
                      </w:pPr>
                      <w:r>
                        <w:rPr>
                          <w:color w:val="auto"/>
                          <w:sz w:val="22"/>
                          <w:szCs w:val="22"/>
                        </w:rPr>
                        <w:t xml:space="preserve">Register participants (optional) </w:t>
                      </w:r>
                    </w:p>
                    <w:p w:rsidR="003029CB" w:rsidRDefault="003029CB" w:rsidP="003029CB">
                      <w:pPr>
                        <w:pStyle w:val="Default"/>
                        <w:numPr>
                          <w:ilvl w:val="0"/>
                          <w:numId w:val="10"/>
                        </w:numPr>
                        <w:spacing w:after="58"/>
                        <w:ind w:left="284" w:hanging="284"/>
                        <w:rPr>
                          <w:color w:val="auto"/>
                          <w:sz w:val="22"/>
                          <w:szCs w:val="22"/>
                        </w:rPr>
                      </w:pPr>
                      <w:r>
                        <w:rPr>
                          <w:color w:val="auto"/>
                          <w:sz w:val="22"/>
                          <w:szCs w:val="22"/>
                        </w:rPr>
                        <w:t xml:space="preserve">Record results </w:t>
                      </w:r>
                    </w:p>
                    <w:p w:rsidR="003029CB" w:rsidRDefault="003029CB" w:rsidP="003029CB">
                      <w:pPr>
                        <w:pStyle w:val="Default"/>
                        <w:numPr>
                          <w:ilvl w:val="0"/>
                          <w:numId w:val="10"/>
                        </w:numPr>
                        <w:ind w:left="284" w:hanging="284"/>
                        <w:rPr>
                          <w:color w:val="auto"/>
                          <w:sz w:val="22"/>
                          <w:szCs w:val="22"/>
                        </w:rPr>
                      </w:pPr>
                      <w:r>
                        <w:rPr>
                          <w:color w:val="auto"/>
                          <w:sz w:val="22"/>
                          <w:szCs w:val="22"/>
                        </w:rPr>
                        <w:t xml:space="preserve">Report to central coordinator </w:t>
                      </w:r>
                      <w:r w:rsidR="003E2A2B">
                        <w:rPr>
                          <w:color w:val="auto"/>
                          <w:sz w:val="22"/>
                          <w:szCs w:val="22"/>
                        </w:rPr>
                        <w:t xml:space="preserve"> on the Red Card website </w:t>
                      </w:r>
                      <w:hyperlink r:id="rId12" w:history="1">
                        <w:r w:rsidR="003E2A2B" w:rsidRPr="00D121FB">
                          <w:rPr>
                            <w:rStyle w:val="Hyperlink"/>
                            <w:sz w:val="22"/>
                            <w:szCs w:val="22"/>
                          </w:rPr>
                          <w:t>www.redcard.org.au</w:t>
                        </w:r>
                      </w:hyperlink>
                      <w:r w:rsidR="003E2A2B">
                        <w:rPr>
                          <w:color w:val="auto"/>
                          <w:sz w:val="22"/>
                          <w:szCs w:val="22"/>
                        </w:rPr>
                        <w:t xml:space="preserve"> </w:t>
                      </w:r>
                    </w:p>
                  </w:txbxContent>
                </v:textbox>
              </v:shape>
            </w:pict>
          </mc:Fallback>
        </mc:AlternateContent>
      </w:r>
      <w:r w:rsidR="00FB5EEA" w:rsidRPr="003029CB">
        <w:rPr>
          <w:rFonts w:cs="Times New Roman"/>
          <w:color w:val="auto"/>
          <w:sz w:val="22"/>
          <w:szCs w:val="22"/>
        </w:rPr>
        <w:t xml:space="preserve"> </w:t>
      </w:r>
    </w:p>
    <w:p w:rsidR="006131B8" w:rsidRDefault="006131B8">
      <w:pPr>
        <w:pStyle w:val="Default"/>
        <w:rPr>
          <w:b/>
          <w:bCs/>
          <w:color w:val="auto"/>
          <w:sz w:val="22"/>
          <w:szCs w:val="22"/>
        </w:rPr>
        <w:sectPr w:rsidR="006131B8">
          <w:type w:val="continuous"/>
          <w:pgSz w:w="11906" w:h="17338"/>
          <w:pgMar w:top="1400" w:right="900" w:bottom="403" w:left="900" w:header="720" w:footer="720" w:gutter="0"/>
          <w:cols w:num="2" w:space="720" w:equalWidth="0">
            <w:col w:w="3999" w:space="331"/>
            <w:col w:w="4249"/>
          </w:cols>
          <w:noEndnote/>
        </w:sectPr>
      </w:pPr>
    </w:p>
    <w:p w:rsidR="003029CB" w:rsidRDefault="003029CB">
      <w:pPr>
        <w:pStyle w:val="Default"/>
        <w:rPr>
          <w:b/>
          <w:bCs/>
          <w:color w:val="auto"/>
          <w:sz w:val="22"/>
          <w:szCs w:val="22"/>
        </w:rPr>
      </w:pPr>
    </w:p>
    <w:p w:rsidR="003029CB" w:rsidRDefault="009951B8">
      <w:pPr>
        <w:pStyle w:val="Default"/>
        <w:rPr>
          <w:b/>
          <w:bCs/>
          <w:color w:val="auto"/>
          <w:sz w:val="22"/>
          <w:szCs w:val="22"/>
        </w:rPr>
      </w:pPr>
      <w:r>
        <w:rPr>
          <w:noProof/>
        </w:rPr>
        <mc:AlternateContent>
          <mc:Choice Requires="wps">
            <w:drawing>
              <wp:anchor distT="0" distB="0" distL="114300" distR="114300" simplePos="0" relativeHeight="251663360" behindDoc="0" locked="0" layoutInCell="1" allowOverlap="1">
                <wp:simplePos x="0" y="0"/>
                <wp:positionH relativeFrom="column">
                  <wp:posOffset>3249295</wp:posOffset>
                </wp:positionH>
                <wp:positionV relativeFrom="paragraph">
                  <wp:posOffset>45720</wp:posOffset>
                </wp:positionV>
                <wp:extent cx="2566670" cy="156400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56400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3029CB" w:rsidRDefault="003029CB" w:rsidP="003029CB">
                            <w:pPr>
                              <w:pStyle w:val="Default"/>
                              <w:rPr>
                                <w:color w:val="auto"/>
                                <w:sz w:val="22"/>
                                <w:szCs w:val="22"/>
                              </w:rPr>
                            </w:pPr>
                            <w:r>
                              <w:rPr>
                                <w:b/>
                                <w:bCs/>
                                <w:color w:val="auto"/>
                                <w:sz w:val="22"/>
                                <w:szCs w:val="22"/>
                              </w:rPr>
                              <w:t xml:space="preserve">COORDINATED BAITING PROGRAM </w:t>
                            </w:r>
                          </w:p>
                          <w:p w:rsidR="003029CB" w:rsidRDefault="003029CB" w:rsidP="003029CB">
                            <w:pPr>
                              <w:pStyle w:val="Default"/>
                              <w:numPr>
                                <w:ilvl w:val="0"/>
                                <w:numId w:val="6"/>
                              </w:numPr>
                              <w:spacing w:after="58"/>
                              <w:ind w:left="284" w:hanging="284"/>
                              <w:rPr>
                                <w:color w:val="auto"/>
                                <w:sz w:val="22"/>
                                <w:szCs w:val="22"/>
                              </w:rPr>
                            </w:pPr>
                            <w:r>
                              <w:rPr>
                                <w:color w:val="auto"/>
                                <w:sz w:val="22"/>
                                <w:szCs w:val="22"/>
                              </w:rPr>
                              <w:t xml:space="preserve">Register as a local coordinator </w:t>
                            </w:r>
                          </w:p>
                          <w:p w:rsidR="003029CB" w:rsidRDefault="003029CB" w:rsidP="003029CB">
                            <w:pPr>
                              <w:pStyle w:val="Default"/>
                              <w:numPr>
                                <w:ilvl w:val="0"/>
                                <w:numId w:val="6"/>
                              </w:numPr>
                              <w:spacing w:after="58"/>
                              <w:ind w:left="284" w:hanging="284"/>
                              <w:rPr>
                                <w:color w:val="auto"/>
                                <w:sz w:val="22"/>
                                <w:szCs w:val="22"/>
                              </w:rPr>
                            </w:pPr>
                            <w:r>
                              <w:rPr>
                                <w:color w:val="auto"/>
                                <w:sz w:val="22"/>
                                <w:szCs w:val="22"/>
                              </w:rPr>
                              <w:t xml:space="preserve">Send baiting forms and </w:t>
                            </w:r>
                            <w:r w:rsidR="00F307B2">
                              <w:rPr>
                                <w:color w:val="auto"/>
                                <w:sz w:val="22"/>
                                <w:szCs w:val="22"/>
                              </w:rPr>
                              <w:t xml:space="preserve">accreditation </w:t>
                            </w:r>
                            <w:r>
                              <w:rPr>
                                <w:color w:val="auto"/>
                                <w:sz w:val="22"/>
                                <w:szCs w:val="22"/>
                              </w:rPr>
                              <w:t xml:space="preserve">info to local landholders, who complete and send to </w:t>
                            </w:r>
                            <w:r w:rsidR="00F307B2">
                              <w:rPr>
                                <w:color w:val="auto"/>
                                <w:sz w:val="22"/>
                                <w:szCs w:val="22"/>
                              </w:rPr>
                              <w:t xml:space="preserve">Department Primary Industries and Regional Development </w:t>
                            </w:r>
                            <w:r>
                              <w:rPr>
                                <w:color w:val="auto"/>
                                <w:sz w:val="22"/>
                                <w:szCs w:val="22"/>
                              </w:rP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55.85pt;margin-top:3.6pt;width:202.1pt;height:123.1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" fillcolor="#f79646 [3209]" strokecolor="#f2f2f2 [3041]" strokeweight="3pt">
                <v:shadow on="t" color="#974706 [1609]" opacity=".5" offset="1pt"/>
                <v:textbox style="mso-fit-shape-to-text:t">
                  <w:txbxContent>
                    <w:p w:rsidR="003029CB" w:rsidRDefault="003029CB" w:rsidP="003029CB">
                      <w:pPr>
                        <w:pStyle w:val="Default"/>
                        <w:rPr>
                          <w:color w:val="auto"/>
                          <w:sz w:val="22"/>
                          <w:szCs w:val="22"/>
                        </w:rPr>
                      </w:pPr>
                      <w:r>
                        <w:rPr>
                          <w:b/>
                          <w:bCs/>
                          <w:color w:val="auto"/>
                          <w:sz w:val="22"/>
                          <w:szCs w:val="22"/>
                        </w:rPr>
                        <w:t xml:space="preserve">COORDINATED BAITING PROGRAM </w:t>
                      </w:r>
                    </w:p>
                    <w:p w:rsidR="003029CB" w:rsidRDefault="003029CB" w:rsidP="003029CB">
                      <w:pPr>
                        <w:pStyle w:val="Default"/>
                        <w:numPr>
                          <w:ilvl w:val="0"/>
                          <w:numId w:val="6"/>
                        </w:numPr>
                        <w:spacing w:after="58"/>
                        <w:ind w:left="284" w:hanging="284"/>
                        <w:rPr>
                          <w:color w:val="auto"/>
                          <w:sz w:val="22"/>
                          <w:szCs w:val="22"/>
                        </w:rPr>
                      </w:pPr>
                      <w:r>
                        <w:rPr>
                          <w:color w:val="auto"/>
                          <w:sz w:val="22"/>
                          <w:szCs w:val="22"/>
                        </w:rPr>
                        <w:t xml:space="preserve">Register as a local coordinator </w:t>
                      </w:r>
                    </w:p>
                    <w:p w:rsidR="003029CB" w:rsidRDefault="003029CB" w:rsidP="003029CB">
                      <w:pPr>
                        <w:pStyle w:val="Default"/>
                        <w:numPr>
                          <w:ilvl w:val="0"/>
                          <w:numId w:val="6"/>
                        </w:numPr>
                        <w:spacing w:after="58"/>
                        <w:ind w:left="284" w:hanging="284"/>
                        <w:rPr>
                          <w:color w:val="auto"/>
                          <w:sz w:val="22"/>
                          <w:szCs w:val="22"/>
                        </w:rPr>
                      </w:pPr>
                      <w:r>
                        <w:rPr>
                          <w:color w:val="auto"/>
                          <w:sz w:val="22"/>
                          <w:szCs w:val="22"/>
                        </w:rPr>
                        <w:t xml:space="preserve">Send baiting forms and </w:t>
                      </w:r>
                      <w:r w:rsidR="00F307B2">
                        <w:rPr>
                          <w:color w:val="auto"/>
                          <w:sz w:val="22"/>
                          <w:szCs w:val="22"/>
                        </w:rPr>
                        <w:t xml:space="preserve">accreditation </w:t>
                      </w:r>
                      <w:r>
                        <w:rPr>
                          <w:color w:val="auto"/>
                          <w:sz w:val="22"/>
                          <w:szCs w:val="22"/>
                        </w:rPr>
                        <w:t xml:space="preserve">info to local landholders, who complete and send to </w:t>
                      </w:r>
                      <w:r w:rsidR="00F307B2">
                        <w:rPr>
                          <w:color w:val="auto"/>
                          <w:sz w:val="22"/>
                          <w:szCs w:val="22"/>
                        </w:rPr>
                        <w:t xml:space="preserve">Department Primary Industries and Regional Development </w:t>
                      </w:r>
                      <w:r>
                        <w:rPr>
                          <w:color w:val="auto"/>
                          <w:sz w:val="22"/>
                          <w:szCs w:val="22"/>
                        </w:rPr>
                        <w:t xml:space="preserve"> </w:t>
                      </w:r>
                    </w:p>
                  </w:txbxContent>
                </v:textbox>
              </v:shape>
            </w:pict>
          </mc:Fallback>
        </mc:AlternateContent>
      </w:r>
    </w:p>
    <w:p w:rsidR="003029CB" w:rsidRDefault="003029CB">
      <w:pPr>
        <w:pStyle w:val="Default"/>
        <w:rPr>
          <w:b/>
          <w:bCs/>
          <w:color w:val="auto"/>
          <w:sz w:val="22"/>
          <w:szCs w:val="22"/>
        </w:rPr>
      </w:pPr>
    </w:p>
    <w:p w:rsidR="003029CB" w:rsidRDefault="003029CB">
      <w:pPr>
        <w:pStyle w:val="Default"/>
        <w:rPr>
          <w:b/>
          <w:bCs/>
          <w:color w:val="auto"/>
          <w:sz w:val="22"/>
          <w:szCs w:val="22"/>
        </w:rPr>
      </w:pPr>
    </w:p>
    <w:p w:rsidR="003029CB" w:rsidRDefault="003029CB">
      <w:pPr>
        <w:pStyle w:val="Default"/>
        <w:rPr>
          <w:b/>
          <w:bCs/>
          <w:color w:val="auto"/>
          <w:sz w:val="22"/>
          <w:szCs w:val="22"/>
        </w:rPr>
      </w:pPr>
    </w:p>
    <w:p w:rsidR="003029CB" w:rsidRDefault="003029CB">
      <w:pPr>
        <w:pStyle w:val="Default"/>
        <w:rPr>
          <w:b/>
          <w:bCs/>
          <w:color w:val="auto"/>
          <w:sz w:val="22"/>
          <w:szCs w:val="22"/>
        </w:rPr>
      </w:pPr>
    </w:p>
    <w:p w:rsidR="003029CB" w:rsidRDefault="003029CB">
      <w:pPr>
        <w:pStyle w:val="Default"/>
        <w:rPr>
          <w:b/>
          <w:bCs/>
          <w:color w:val="auto"/>
          <w:sz w:val="22"/>
          <w:szCs w:val="22"/>
        </w:rPr>
      </w:pPr>
    </w:p>
    <w:p w:rsidR="003029CB" w:rsidRDefault="003029CB">
      <w:pPr>
        <w:pStyle w:val="Default"/>
        <w:rPr>
          <w:b/>
          <w:bCs/>
          <w:color w:val="auto"/>
          <w:sz w:val="22"/>
          <w:szCs w:val="22"/>
        </w:rPr>
      </w:pPr>
    </w:p>
    <w:p w:rsidR="003029CB" w:rsidRDefault="003029CB">
      <w:pPr>
        <w:pStyle w:val="Default"/>
        <w:rPr>
          <w:b/>
          <w:bCs/>
          <w:color w:val="auto"/>
          <w:sz w:val="22"/>
          <w:szCs w:val="22"/>
        </w:rPr>
      </w:pPr>
    </w:p>
    <w:p w:rsidR="003029CB" w:rsidRDefault="003029CB">
      <w:pPr>
        <w:pStyle w:val="Default"/>
        <w:rPr>
          <w:b/>
          <w:bCs/>
          <w:color w:val="auto"/>
          <w:sz w:val="22"/>
          <w:szCs w:val="22"/>
        </w:rPr>
      </w:pPr>
    </w:p>
    <w:p w:rsidR="00FB5EEA" w:rsidRDefault="00FB5EEA">
      <w:pPr>
        <w:pStyle w:val="Default"/>
        <w:rPr>
          <w:color w:val="auto"/>
          <w:sz w:val="22"/>
          <w:szCs w:val="22"/>
        </w:rPr>
      </w:pPr>
      <w:r>
        <w:rPr>
          <w:color w:val="auto"/>
          <w:sz w:val="22"/>
          <w:szCs w:val="22"/>
        </w:rPr>
        <w:t xml:space="preserve"> </w:t>
      </w:r>
      <w:bookmarkStart w:id="0" w:name="_GoBack"/>
      <w:bookmarkEnd w:id="0"/>
    </w:p>
    <w:p w:rsidR="00FB5EEA" w:rsidRDefault="00FB5EEA">
      <w:pPr>
        <w:pStyle w:val="Default"/>
        <w:rPr>
          <w:color w:val="auto"/>
          <w:sz w:val="22"/>
          <w:szCs w:val="22"/>
        </w:rPr>
      </w:pPr>
    </w:p>
    <w:p w:rsidR="006131B8" w:rsidRDefault="00FB5EEA">
      <w:pPr>
        <w:pStyle w:val="Default"/>
        <w:rPr>
          <w:color w:val="auto"/>
          <w:sz w:val="22"/>
          <w:szCs w:val="22"/>
        </w:rPr>
      </w:pPr>
      <w:r>
        <w:rPr>
          <w:rFonts w:ascii="Calibri" w:hAnsi="Calibri" w:cs="Calibri"/>
          <w:color w:val="auto"/>
          <w:sz w:val="22"/>
          <w:szCs w:val="22"/>
        </w:rPr>
        <w:t xml:space="preserve"> </w:t>
      </w:r>
    </w:p>
    <w:p w:rsidR="00FB5EEA" w:rsidRDefault="00FB5EEA">
      <w:pPr>
        <w:pStyle w:val="Default"/>
        <w:rPr>
          <w:color w:val="auto"/>
          <w:sz w:val="22"/>
          <w:szCs w:val="22"/>
        </w:rPr>
      </w:pPr>
      <w:r>
        <w:rPr>
          <w:color w:val="auto"/>
          <w:sz w:val="22"/>
          <w:szCs w:val="22"/>
        </w:rPr>
        <w:t xml:space="preserve">Within these key points is the opportunity to find local sponsors for prizes and to incorporate the events with a social, community engagement event. </w:t>
      </w:r>
    </w:p>
    <w:p w:rsidR="00FB5EEA" w:rsidRPr="003029CB" w:rsidRDefault="00FB5EEA">
      <w:pPr>
        <w:pStyle w:val="Default"/>
        <w:rPr>
          <w:rFonts w:cs="Times New Roman"/>
          <w:color w:val="auto"/>
        </w:rPr>
      </w:pPr>
    </w:p>
    <w:p w:rsidR="006131B8" w:rsidRPr="003029CB" w:rsidRDefault="006131B8">
      <w:pPr>
        <w:pStyle w:val="Default"/>
        <w:rPr>
          <w:rFonts w:cs="Times New Roman"/>
          <w:color w:val="auto"/>
        </w:rPr>
      </w:pPr>
    </w:p>
    <w:p w:rsidR="006131B8" w:rsidRPr="003029CB" w:rsidRDefault="006131B8">
      <w:pPr>
        <w:pStyle w:val="Default"/>
        <w:rPr>
          <w:rFonts w:cs="Times New Roman"/>
          <w:color w:val="auto"/>
        </w:rPr>
        <w:sectPr w:rsidR="006131B8" w:rsidRPr="003029CB" w:rsidSect="006131B8">
          <w:type w:val="continuous"/>
          <w:pgSz w:w="11906" w:h="17338"/>
          <w:pgMar w:top="1400" w:right="900" w:bottom="403" w:left="900" w:header="720" w:footer="720" w:gutter="0"/>
          <w:cols w:space="331"/>
          <w:noEndnote/>
        </w:sectPr>
      </w:pPr>
    </w:p>
    <w:p w:rsidR="00FB5EEA" w:rsidRDefault="00FB5EEA">
      <w:pPr>
        <w:pStyle w:val="Default"/>
      </w:pPr>
      <w:proofErr w:type="gramStart"/>
      <w:r w:rsidRPr="003029CB">
        <w:rPr>
          <w:rFonts w:cs="Times New Roman"/>
          <w:color w:val="auto"/>
          <w:sz w:val="22"/>
          <w:szCs w:val="22"/>
        </w:rPr>
        <w:t xml:space="preserve">Red Card is supported by </w:t>
      </w:r>
      <w:r w:rsidR="00F307B2">
        <w:rPr>
          <w:rFonts w:cs="Times New Roman"/>
          <w:color w:val="auto"/>
          <w:sz w:val="22"/>
          <w:szCs w:val="22"/>
        </w:rPr>
        <w:t xml:space="preserve">State NRM, Royalties for Regions, SSAA WA, </w:t>
      </w:r>
      <w:r w:rsidRPr="003029CB">
        <w:rPr>
          <w:rFonts w:cs="Times New Roman"/>
          <w:color w:val="auto"/>
          <w:sz w:val="22"/>
          <w:szCs w:val="22"/>
        </w:rPr>
        <w:t>Wheatb</w:t>
      </w:r>
      <w:r w:rsidR="00F307B2">
        <w:rPr>
          <w:rFonts w:cs="Times New Roman"/>
          <w:color w:val="auto"/>
          <w:sz w:val="22"/>
          <w:szCs w:val="22"/>
        </w:rPr>
        <w:t>elt Natural Resource Management and</w:t>
      </w:r>
      <w:r w:rsidRPr="003029CB">
        <w:rPr>
          <w:rFonts w:cs="Times New Roman"/>
          <w:color w:val="auto"/>
          <w:sz w:val="22"/>
          <w:szCs w:val="22"/>
        </w:rPr>
        <w:t xml:space="preserve"> Department of </w:t>
      </w:r>
      <w:r w:rsidR="00F307B2">
        <w:rPr>
          <w:rFonts w:cs="Times New Roman"/>
          <w:color w:val="auto"/>
          <w:sz w:val="22"/>
          <w:szCs w:val="22"/>
        </w:rPr>
        <w:t>Primary Industries and Regional Development</w:t>
      </w:r>
      <w:proofErr w:type="gramEnd"/>
      <w:r w:rsidR="00F307B2">
        <w:rPr>
          <w:rFonts w:cs="Times New Roman"/>
          <w:color w:val="auto"/>
          <w:sz w:val="22"/>
          <w:szCs w:val="22"/>
        </w:rPr>
        <w:t>.</w:t>
      </w:r>
      <w:r w:rsidRPr="003029CB">
        <w:rPr>
          <w:rFonts w:cs="Times New Roman"/>
          <w:color w:val="auto"/>
          <w:sz w:val="22"/>
          <w:szCs w:val="22"/>
        </w:rPr>
        <w:t xml:space="preserve">  </w:t>
      </w:r>
    </w:p>
    <w:sectPr w:rsidR="00FB5EEA">
      <w:type w:val="continuous"/>
      <w:pgSz w:w="11906" w:h="17338"/>
      <w:pgMar w:top="1400" w:right="900" w:bottom="403"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B1F" w:rsidRDefault="00BF2B1F" w:rsidP="006131B8">
      <w:pPr>
        <w:spacing w:after="0" w:line="240" w:lineRule="auto"/>
      </w:pPr>
      <w:r>
        <w:separator/>
      </w:r>
    </w:p>
  </w:endnote>
  <w:endnote w:type="continuationSeparator" w:id="0">
    <w:p w:rsidR="00BF2B1F" w:rsidRDefault="00BF2B1F" w:rsidP="00613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021" w:rsidRDefault="00D97021" w:rsidP="00D97021">
    <w:pPr>
      <w:pStyle w:val="Default"/>
      <w:framePr w:w="1937" w:wrap="auto" w:vAnchor="page" w:hAnchor="page" w:x="9706" w:y="16351"/>
      <w:rPr>
        <w:sz w:val="22"/>
        <w:szCs w:val="22"/>
      </w:rPr>
    </w:pPr>
  </w:p>
  <w:p w:rsidR="00D97021" w:rsidRDefault="00D97021" w:rsidP="00D97021">
    <w:pPr>
      <w:pStyle w:val="Default"/>
      <w:framePr w:w="1947" w:wrap="auto" w:vAnchor="page" w:hAnchor="page" w:x="8866" w:y="16396"/>
      <w:rPr>
        <w:sz w:val="22"/>
        <w:szCs w:val="22"/>
      </w:rPr>
    </w:pPr>
  </w:p>
  <w:p w:rsidR="00D97021" w:rsidRDefault="00D97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B1F" w:rsidRDefault="00BF2B1F" w:rsidP="006131B8">
      <w:pPr>
        <w:spacing w:after="0" w:line="240" w:lineRule="auto"/>
      </w:pPr>
      <w:r>
        <w:separator/>
      </w:r>
    </w:p>
  </w:footnote>
  <w:footnote w:type="continuationSeparator" w:id="0">
    <w:p w:rsidR="00BF2B1F" w:rsidRDefault="00BF2B1F" w:rsidP="00613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1B8" w:rsidRPr="006131B8" w:rsidRDefault="007D42EF" w:rsidP="006131B8">
    <w:pPr>
      <w:pStyle w:val="Header"/>
      <w:spacing w:after="0"/>
      <w:jc w:val="right"/>
      <w:rPr>
        <w:rFonts w:ascii="Bradley Hand ITC" w:hAnsi="Bradley Hand ITC"/>
      </w:rPr>
    </w:pPr>
    <w:r>
      <w:rPr>
        <w:noProof/>
      </w:rPr>
      <w:drawing>
        <wp:anchor distT="0" distB="0" distL="114300" distR="114300" simplePos="0" relativeHeight="251661312" behindDoc="1" locked="0" layoutInCell="1" allowOverlap="1" wp14:anchorId="01F31FE4" wp14:editId="671B3156">
          <wp:simplePos x="0" y="0"/>
          <wp:positionH relativeFrom="margin">
            <wp:posOffset>-635</wp:posOffset>
          </wp:positionH>
          <wp:positionV relativeFrom="paragraph">
            <wp:posOffset>-394970</wp:posOffset>
          </wp:positionV>
          <wp:extent cx="2486025" cy="1536065"/>
          <wp:effectExtent l="0" t="0" r="9525" b="6985"/>
          <wp:wrapThrough wrapText="bothSides">
            <wp:wrapPolygon edited="0">
              <wp:start x="0" y="0"/>
              <wp:lineTo x="0" y="21430"/>
              <wp:lineTo x="21517" y="21430"/>
              <wp:lineTo x="21517" y="0"/>
              <wp:lineTo x="0" y="0"/>
            </wp:wrapPolygon>
          </wp:wrapThrough>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1536065"/>
                  </a:xfrm>
                  <a:prstGeom prst="rect">
                    <a:avLst/>
                  </a:prstGeom>
                  <a:noFill/>
                  <a:ln>
                    <a:noFill/>
                  </a:ln>
                </pic:spPr>
              </pic:pic>
            </a:graphicData>
          </a:graphic>
          <wp14:sizeRelH relativeFrom="page">
            <wp14:pctWidth>0</wp14:pctWidth>
          </wp14:sizeRelH>
          <wp14:sizeRelV relativeFrom="page">
            <wp14:pctHeight>0</wp14:pctHeight>
          </wp14:sizeRelV>
        </wp:anchor>
      </w:drawing>
    </w:r>
    <w:r w:rsidR="006131B8" w:rsidRPr="006131B8">
      <w:rPr>
        <w:rFonts w:ascii="Bradley Hand ITC" w:hAnsi="Bradley Hand ITC"/>
      </w:rPr>
      <w:t>Jacquie Lucas</w:t>
    </w:r>
  </w:p>
  <w:p w:rsidR="006131B8" w:rsidRPr="006131B8" w:rsidRDefault="006131B8" w:rsidP="006131B8">
    <w:pPr>
      <w:pStyle w:val="Header"/>
      <w:spacing w:after="0"/>
      <w:jc w:val="right"/>
      <w:rPr>
        <w:rFonts w:ascii="Bradley Hand ITC" w:hAnsi="Bradley Hand ITC"/>
        <w:b/>
      </w:rPr>
    </w:pPr>
    <w:r w:rsidRPr="006131B8">
      <w:rPr>
        <w:rFonts w:ascii="Bradley Hand ITC" w:hAnsi="Bradley Hand ITC"/>
        <w:b/>
      </w:rPr>
      <w:t>Red Card for Rabbits and Foxes</w:t>
    </w:r>
  </w:p>
  <w:p w:rsidR="006131B8" w:rsidRPr="006131B8" w:rsidRDefault="006131B8" w:rsidP="006131B8">
    <w:pPr>
      <w:pStyle w:val="Header"/>
      <w:spacing w:after="0"/>
      <w:jc w:val="right"/>
      <w:rPr>
        <w:rFonts w:ascii="Bradley Hand ITC" w:hAnsi="Bradley Hand ITC"/>
      </w:rPr>
    </w:pPr>
    <w:r w:rsidRPr="006131B8">
      <w:rPr>
        <w:rFonts w:ascii="Bradley Hand ITC" w:hAnsi="Bradley Hand ITC"/>
      </w:rPr>
      <w:t>Program Co-ordinator</w:t>
    </w:r>
  </w:p>
  <w:p w:rsidR="006131B8" w:rsidRPr="006131B8" w:rsidRDefault="006131B8" w:rsidP="006131B8">
    <w:pPr>
      <w:pStyle w:val="Header"/>
      <w:spacing w:after="0"/>
      <w:jc w:val="right"/>
      <w:rPr>
        <w:rFonts w:ascii="Bradley Hand ITC" w:hAnsi="Bradley Hand ITC"/>
      </w:rPr>
    </w:pPr>
    <w:proofErr w:type="spellStart"/>
    <w:r>
      <w:rPr>
        <w:rFonts w:ascii="Bradley Hand ITC" w:hAnsi="Bradley Hand ITC"/>
      </w:rPr>
      <w:t>Ph</w:t>
    </w:r>
    <w:proofErr w:type="spellEnd"/>
    <w:r>
      <w:rPr>
        <w:rFonts w:ascii="Bradley Hand ITC" w:hAnsi="Bradley Hand ITC"/>
      </w:rPr>
      <w:t xml:space="preserve">: </w:t>
    </w:r>
    <w:r w:rsidRPr="006131B8">
      <w:rPr>
        <w:rFonts w:ascii="Bradley Hand ITC" w:hAnsi="Bradley Hand ITC"/>
      </w:rPr>
      <w:t>9670 3113</w:t>
    </w:r>
  </w:p>
  <w:p w:rsidR="006131B8" w:rsidRPr="006131B8" w:rsidRDefault="00F307B2" w:rsidP="006131B8">
    <w:pPr>
      <w:pStyle w:val="Header"/>
      <w:spacing w:after="0"/>
      <w:jc w:val="right"/>
      <w:rPr>
        <w:rFonts w:ascii="Bradley Hand ITC" w:hAnsi="Bradley Hand ITC"/>
      </w:rPr>
    </w:pPr>
    <w:hyperlink r:id="rId2" w:history="1">
      <w:r w:rsidRPr="00D121FB">
        <w:rPr>
          <w:rStyle w:val="Hyperlink"/>
          <w:rFonts w:ascii="Bradley Hand ITC" w:hAnsi="Bradley Hand ITC"/>
        </w:rPr>
        <w:t>redcard@wheatbeltnrm.org.au</w:t>
      </w:r>
    </w:hyperlink>
    <w:r>
      <w:rPr>
        <w:rFonts w:ascii="Bradley Hand ITC" w:hAnsi="Bradley Hand ITC"/>
      </w:rPr>
      <w:t xml:space="preserve"> </w:t>
    </w:r>
  </w:p>
  <w:p w:rsidR="006131B8" w:rsidRPr="006131B8" w:rsidRDefault="00F307B2" w:rsidP="006131B8">
    <w:pPr>
      <w:pStyle w:val="Header"/>
      <w:spacing w:after="0"/>
      <w:jc w:val="right"/>
    </w:pPr>
    <w:hyperlink r:id="rId3" w:history="1">
      <w:r w:rsidRPr="00D121FB">
        <w:rPr>
          <w:rStyle w:val="Hyperlink"/>
          <w:rFonts w:ascii="Bradley Hand ITC" w:hAnsi="Bradley Hand ITC"/>
        </w:rPr>
        <w:t>www.redcard.org.au</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7455C2"/>
    <w:multiLevelType w:val="hybridMultilevel"/>
    <w:tmpl w:val="911197A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D007C64"/>
    <w:multiLevelType w:val="hybridMultilevel"/>
    <w:tmpl w:val="B09CD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BAD099"/>
    <w:multiLevelType w:val="hybridMultilevel"/>
    <w:tmpl w:val="2FAB4CB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281A35B8"/>
    <w:multiLevelType w:val="hybridMultilevel"/>
    <w:tmpl w:val="403E1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A8F77A8"/>
    <w:multiLevelType w:val="hybridMultilevel"/>
    <w:tmpl w:val="AA506DCA"/>
    <w:lvl w:ilvl="0" w:tplc="404297D8">
      <w:numFmt w:val="bullet"/>
      <w:lvlText w:val=""/>
      <w:lvlJc w:val="left"/>
      <w:pPr>
        <w:ind w:left="720" w:hanging="360"/>
      </w:pPr>
      <w:rPr>
        <w:rFonts w:ascii="Cambria" w:eastAsia="Times New Roman" w:hAnsi="Cambr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DB13A4"/>
    <w:multiLevelType w:val="hybridMultilevel"/>
    <w:tmpl w:val="564623E6"/>
    <w:lvl w:ilvl="0" w:tplc="404297D8">
      <w:numFmt w:val="bullet"/>
      <w:lvlText w:val=""/>
      <w:lvlJc w:val="left"/>
      <w:pPr>
        <w:ind w:left="720" w:hanging="360"/>
      </w:pPr>
      <w:rPr>
        <w:rFonts w:ascii="Cambria" w:eastAsia="Times New Roman" w:hAnsi="Cambr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F0678A"/>
    <w:multiLevelType w:val="hybridMultilevel"/>
    <w:tmpl w:val="DCAC2F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C057E9B"/>
    <w:multiLevelType w:val="hybridMultilevel"/>
    <w:tmpl w:val="BCB284D2"/>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DBF4288"/>
    <w:multiLevelType w:val="hybridMultilevel"/>
    <w:tmpl w:val="2E7A66E0"/>
    <w:lvl w:ilvl="0" w:tplc="45100E0C">
      <w:numFmt w:val="bullet"/>
      <w:lvlText w:val=""/>
      <w:lvlJc w:val="left"/>
      <w:pPr>
        <w:ind w:left="720" w:hanging="360"/>
      </w:pPr>
      <w:rPr>
        <w:rFonts w:ascii="Cambria" w:eastAsia="Times New Roman" w:hAnsi="Cambria"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4E519C"/>
    <w:multiLevelType w:val="hybridMultilevel"/>
    <w:tmpl w:val="4D146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8"/>
  </w:num>
  <w:num w:numId="5">
    <w:abstractNumId w:val="7"/>
  </w:num>
  <w:num w:numId="6">
    <w:abstractNumId w:val="6"/>
  </w:num>
  <w:num w:numId="7">
    <w:abstractNumId w:val="3"/>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F60"/>
    <w:rsid w:val="000E0815"/>
    <w:rsid w:val="001E1DEF"/>
    <w:rsid w:val="00245E59"/>
    <w:rsid w:val="003029CB"/>
    <w:rsid w:val="003705A9"/>
    <w:rsid w:val="003E2A2B"/>
    <w:rsid w:val="00402185"/>
    <w:rsid w:val="00416FD3"/>
    <w:rsid w:val="00525F60"/>
    <w:rsid w:val="006131B8"/>
    <w:rsid w:val="006C040D"/>
    <w:rsid w:val="007D42EF"/>
    <w:rsid w:val="009951B8"/>
    <w:rsid w:val="00B86F5B"/>
    <w:rsid w:val="00BF2B1F"/>
    <w:rsid w:val="00D97021"/>
    <w:rsid w:val="00F307B2"/>
    <w:rsid w:val="00FB5E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9686405"/>
  <w14:defaultImageDpi w14:val="0"/>
  <w15:docId w15:val="{F570DB4A-3FF8-4FEA-8161-CDC43030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mbria" w:hAnsi="Cambria" w:cs="Cambria"/>
      <w:color w:val="000000"/>
      <w:sz w:val="24"/>
      <w:szCs w:val="24"/>
    </w:rPr>
  </w:style>
  <w:style w:type="paragraph" w:styleId="Caption">
    <w:name w:val="caption"/>
    <w:basedOn w:val="Normal"/>
    <w:next w:val="Normal"/>
    <w:uiPriority w:val="35"/>
    <w:unhideWhenUsed/>
    <w:qFormat/>
    <w:rsid w:val="00525F60"/>
    <w:rPr>
      <w:b/>
      <w:bCs/>
      <w:sz w:val="20"/>
      <w:szCs w:val="20"/>
    </w:rPr>
  </w:style>
  <w:style w:type="paragraph" w:styleId="Header">
    <w:name w:val="header"/>
    <w:basedOn w:val="Normal"/>
    <w:link w:val="HeaderChar"/>
    <w:uiPriority w:val="99"/>
    <w:unhideWhenUsed/>
    <w:rsid w:val="006131B8"/>
    <w:pPr>
      <w:tabs>
        <w:tab w:val="center" w:pos="4513"/>
        <w:tab w:val="right" w:pos="9026"/>
      </w:tabs>
    </w:pPr>
  </w:style>
  <w:style w:type="character" w:customStyle="1" w:styleId="HeaderChar">
    <w:name w:val="Header Char"/>
    <w:basedOn w:val="DefaultParagraphFont"/>
    <w:link w:val="Header"/>
    <w:uiPriority w:val="99"/>
    <w:locked/>
    <w:rsid w:val="006131B8"/>
    <w:rPr>
      <w:rFonts w:cs="Times New Roman"/>
    </w:rPr>
  </w:style>
  <w:style w:type="paragraph" w:styleId="Footer">
    <w:name w:val="footer"/>
    <w:basedOn w:val="Normal"/>
    <w:link w:val="FooterChar"/>
    <w:uiPriority w:val="99"/>
    <w:unhideWhenUsed/>
    <w:rsid w:val="006131B8"/>
    <w:pPr>
      <w:tabs>
        <w:tab w:val="center" w:pos="4513"/>
        <w:tab w:val="right" w:pos="9026"/>
      </w:tabs>
    </w:pPr>
  </w:style>
  <w:style w:type="character" w:customStyle="1" w:styleId="FooterChar">
    <w:name w:val="Footer Char"/>
    <w:basedOn w:val="DefaultParagraphFont"/>
    <w:link w:val="Footer"/>
    <w:uiPriority w:val="99"/>
    <w:locked/>
    <w:rsid w:val="006131B8"/>
    <w:rPr>
      <w:rFonts w:cs="Times New Roman"/>
    </w:rPr>
  </w:style>
  <w:style w:type="character" w:styleId="Hyperlink">
    <w:name w:val="Hyperlink"/>
    <w:basedOn w:val="DefaultParagraphFont"/>
    <w:uiPriority w:val="99"/>
    <w:unhideWhenUsed/>
    <w:rsid w:val="006131B8"/>
    <w:rPr>
      <w:color w:val="0000FF"/>
      <w:u w:val="single"/>
    </w:rPr>
  </w:style>
  <w:style w:type="paragraph" w:styleId="BalloonText">
    <w:name w:val="Balloon Text"/>
    <w:basedOn w:val="Normal"/>
    <w:link w:val="BalloonTextChar"/>
    <w:uiPriority w:val="99"/>
    <w:semiHidden/>
    <w:unhideWhenUsed/>
    <w:rsid w:val="00302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29CB"/>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redcard.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dcard.org.au" TargetMode="External"/><Relationship Id="rId5" Type="http://schemas.openxmlformats.org/officeDocument/2006/relationships/footnotes" Target="footnotes.xml"/><Relationship Id="rId10" Type="http://schemas.openxmlformats.org/officeDocument/2006/relationships/hyperlink" Target="http://www.redcard.org.au" TargetMode="External"/><Relationship Id="rId4" Type="http://schemas.openxmlformats.org/officeDocument/2006/relationships/webSettings" Target="webSettings.xml"/><Relationship Id="rId9" Type="http://schemas.openxmlformats.org/officeDocument/2006/relationships/hyperlink" Target="http://www.redcard.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edcard.org.au" TargetMode="External"/><Relationship Id="rId2" Type="http://schemas.openxmlformats.org/officeDocument/2006/relationships/hyperlink" Target="mailto:redcard@wheatbeltnrm.org.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Sowing Seeds</dc:creator>
  <cp:lastModifiedBy>Jacquie Lucas</cp:lastModifiedBy>
  <cp:revision>2</cp:revision>
  <cp:lastPrinted>2013-12-24T01:34:00Z</cp:lastPrinted>
  <dcterms:created xsi:type="dcterms:W3CDTF">2017-11-20T06:23:00Z</dcterms:created>
  <dcterms:modified xsi:type="dcterms:W3CDTF">2017-11-20T06:23:00Z</dcterms:modified>
</cp:coreProperties>
</file>